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13" w:rsidRDefault="00905DEC">
      <w:pPr>
        <w:jc w:val="center"/>
        <w:rPr>
          <w:rFonts w:ascii="宋体" w:eastAsia="宋体" w:hAnsi="宋体" w:cs="宋体"/>
          <w:b/>
          <w:sz w:val="44"/>
          <w:szCs w:val="44"/>
        </w:rPr>
      </w:pPr>
      <w:r>
        <w:rPr>
          <w:rFonts w:ascii="宋体" w:eastAsia="宋体" w:hAnsi="宋体" w:cs="宋体" w:hint="eastAsia"/>
          <w:b/>
          <w:sz w:val="44"/>
          <w:szCs w:val="44"/>
        </w:rPr>
        <w:t>超声内镜下脓肿穿刺引流技术临床应用</w:t>
      </w:r>
    </w:p>
    <w:p w:rsidR="00CD5313" w:rsidRDefault="00905DEC">
      <w:pPr>
        <w:jc w:val="center"/>
        <w:rPr>
          <w:rFonts w:ascii="宋体" w:eastAsia="宋体" w:hAnsi="宋体" w:cs="宋体"/>
          <w:b/>
          <w:sz w:val="44"/>
          <w:szCs w:val="44"/>
        </w:rPr>
      </w:pPr>
      <w:r>
        <w:rPr>
          <w:rFonts w:ascii="宋体" w:eastAsia="宋体" w:hAnsi="宋体" w:cs="宋体" w:hint="eastAsia"/>
          <w:b/>
          <w:sz w:val="44"/>
          <w:szCs w:val="44"/>
        </w:rPr>
        <w:t>质量控制指标</w:t>
      </w:r>
    </w:p>
    <w:p w:rsidR="00CD5313" w:rsidRDefault="00905DEC">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467DC">
        <w:rPr>
          <w:rFonts w:ascii="楷体" w:eastAsia="楷体" w:hAnsi="楷体" w:cs="楷体" w:hint="eastAsia"/>
          <w:bCs/>
          <w:sz w:val="32"/>
          <w:szCs w:val="32"/>
        </w:rPr>
        <w:t>年</w:t>
      </w:r>
      <w:r>
        <w:rPr>
          <w:rFonts w:ascii="楷体" w:eastAsia="楷体" w:hAnsi="楷体" w:cs="楷体" w:hint="eastAsia"/>
          <w:bCs/>
          <w:sz w:val="32"/>
          <w:szCs w:val="32"/>
        </w:rPr>
        <w:t>版）</w:t>
      </w:r>
    </w:p>
    <w:p w:rsidR="00CD5313" w:rsidRDefault="00CD5313">
      <w:pPr>
        <w:jc w:val="center"/>
        <w:rPr>
          <w:rFonts w:ascii="楷体" w:eastAsia="楷体" w:hAnsi="楷体" w:cs="楷体"/>
          <w:bCs/>
          <w:sz w:val="32"/>
          <w:szCs w:val="32"/>
        </w:rPr>
      </w:pPr>
      <w:bookmarkStart w:id="0" w:name="_GoBack"/>
      <w:bookmarkEnd w:id="0"/>
    </w:p>
    <w:p w:rsidR="00CD5313" w:rsidRDefault="00905DEC">
      <w:pPr>
        <w:pStyle w:val="a6"/>
        <w:ind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技术成功率</w:t>
      </w:r>
    </w:p>
    <w:p w:rsidR="00CD5313" w:rsidRDefault="00905DEC">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行超声内镜下脓肿穿刺引流术的手术对象中技术成功的病例数占同时期行超声内镜下脓肿穿刺引流术的总例数的比列。</w:t>
      </w:r>
    </w:p>
    <w:p w:rsidR="00CD5313" w:rsidRDefault="00905DE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D5313" w:rsidRDefault="00905DEC">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行超声内镜下脓肿穿刺引流术病例中技术成功的例数</m:t>
            </m:r>
          </m:num>
          <m:den>
            <m:r>
              <m:rPr>
                <m:sty m:val="p"/>
              </m:rPr>
              <w:rPr>
                <w:rFonts w:ascii="Cambria Math" w:eastAsia="仿宋" w:hAnsi="Cambria Math" w:cs="仿宋" w:hint="eastAsia"/>
                <w:sz w:val="32"/>
                <w:szCs w:val="32"/>
              </w:rPr>
              <m:t>同期行超声内镜下脓肿穿刺引流术总例数</m:t>
            </m:r>
          </m:den>
        </m:f>
      </m:oMath>
      <w:r>
        <w:rPr>
          <w:rFonts w:ascii="Arial" w:eastAsia="仿宋" w:hAnsi="Arial" w:cs="Arial"/>
          <w:sz w:val="32"/>
          <w:szCs w:val="32"/>
        </w:rPr>
        <w:t>×</w:t>
      </w:r>
      <w:r>
        <w:rPr>
          <w:rFonts w:ascii="仿宋" w:eastAsia="仿宋" w:hAnsi="仿宋" w:cs="仿宋" w:hint="eastAsia"/>
          <w:sz w:val="32"/>
          <w:szCs w:val="32"/>
        </w:rPr>
        <w:t>100%</w:t>
      </w:r>
    </w:p>
    <w:p w:rsidR="00CD5313" w:rsidRDefault="00905DEC">
      <w:pPr>
        <w:pStyle w:val="a6"/>
        <w:ind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临床缓解率</w:t>
      </w:r>
    </w:p>
    <w:p w:rsidR="00CD5313" w:rsidRDefault="00905DEC">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行超声内镜下脓肿穿刺引流术的手术对象中症状缓解的病例数占同时期行超声内镜下脓肿穿刺引流术的总例数的比列。</w:t>
      </w:r>
    </w:p>
    <w:p w:rsidR="00CD5313" w:rsidRDefault="00905DEC" w:rsidP="000467D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D5313" w:rsidRDefault="00905DEC">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行超声内镜下脓肿穿刺引流术病例中症状缓解的病例数</m:t>
            </m:r>
          </m:num>
          <m:den>
            <m:r>
              <m:rPr>
                <m:sty m:val="p"/>
              </m:rPr>
              <w:rPr>
                <w:rFonts w:ascii="Cambria Math" w:eastAsia="仿宋" w:hAnsi="Cambria Math" w:cs="仿宋" w:hint="eastAsia"/>
                <w:sz w:val="32"/>
                <w:szCs w:val="32"/>
              </w:rPr>
              <m:t>同期行超声内镜下脓肿穿刺引流术总例数</m:t>
            </m:r>
          </m:den>
        </m:f>
      </m:oMath>
      <w:r>
        <w:rPr>
          <w:rFonts w:ascii="Arial" w:eastAsia="仿宋" w:hAnsi="Arial" w:cs="Arial"/>
          <w:sz w:val="32"/>
          <w:szCs w:val="32"/>
        </w:rPr>
        <w:t>×</w:t>
      </w:r>
      <w:r>
        <w:rPr>
          <w:rFonts w:ascii="仿宋" w:eastAsia="仿宋" w:hAnsi="仿宋" w:cs="仿宋" w:hint="eastAsia"/>
          <w:sz w:val="32"/>
          <w:szCs w:val="32"/>
        </w:rPr>
        <w:t>100%</w:t>
      </w:r>
    </w:p>
    <w:p w:rsidR="00CD5313" w:rsidRDefault="00905DEC">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术后胰腺炎率（胰腺病变）</w:t>
      </w:r>
    </w:p>
    <w:p w:rsidR="00CD5313" w:rsidRDefault="00905DEC" w:rsidP="000467DC">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行超声内镜下脓肿穿刺引流术的手术对象中术后发生胰腺炎的病例数占同时期行超声内镜下脓肿穿刺引流术的总例数的比列。</w:t>
      </w:r>
    </w:p>
    <w:p w:rsidR="00CD5313" w:rsidRDefault="00905DEC" w:rsidP="000467D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D5313" w:rsidRDefault="00905DEC">
      <w:pPr>
        <w:rPr>
          <w:rFonts w:ascii="仿宋" w:eastAsia="仿宋" w:hAnsi="仿宋" w:cs="仿宋"/>
          <w:sz w:val="32"/>
          <w:szCs w:val="32"/>
        </w:rPr>
      </w:pPr>
      <w:r>
        <w:rPr>
          <w:rFonts w:ascii="仿宋" w:eastAsia="仿宋" w:hAnsi="仿宋" w:cs="仿宋" w:hint="eastAsia"/>
          <w:sz w:val="32"/>
          <w:szCs w:val="32"/>
        </w:rPr>
        <w:lastRenderedPageBreak/>
        <w:t>术后胰腺炎率</w:t>
      </w:r>
      <w:r>
        <w:rPr>
          <w:rFonts w:ascii="仿宋" w:eastAsia="仿宋" w:hAnsi="仿宋" w:cs="仿宋" w:hint="eastAsia"/>
          <w:sz w:val="32"/>
          <w:szCs w:val="32"/>
        </w:rPr>
        <w:t>=</w:t>
      </w:r>
    </w:p>
    <w:p w:rsidR="00CD5313" w:rsidRDefault="00CD5313">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行超声内镜下脓肿穿刺引流术病例中发生术后胰腺炎的例数</m:t>
            </m:r>
          </m:num>
          <m:den>
            <m:r>
              <m:rPr>
                <m:sty m:val="p"/>
              </m:rPr>
              <w:rPr>
                <w:rFonts w:ascii="Cambria Math" w:eastAsia="仿宋" w:hAnsi="Cambria Math" w:cs="仿宋" w:hint="eastAsia"/>
                <w:sz w:val="32"/>
                <w:szCs w:val="32"/>
              </w:rPr>
              <m:t>同期行超声内镜下脓肿穿刺引流术总例数</m:t>
            </m:r>
          </m:den>
        </m:f>
      </m:oMath>
      <w:r w:rsidR="00905DEC">
        <w:rPr>
          <w:rFonts w:ascii="Arial" w:eastAsia="仿宋" w:hAnsi="Arial" w:cs="Arial"/>
          <w:sz w:val="32"/>
          <w:szCs w:val="32"/>
        </w:rPr>
        <w:t>×</w:t>
      </w:r>
      <w:r w:rsidR="00905DEC">
        <w:rPr>
          <w:rFonts w:ascii="仿宋" w:eastAsia="仿宋" w:hAnsi="仿宋" w:cs="仿宋" w:hint="eastAsia"/>
          <w:sz w:val="32"/>
          <w:szCs w:val="32"/>
        </w:rPr>
        <w:t>100%</w:t>
      </w:r>
    </w:p>
    <w:p w:rsidR="00CD5313" w:rsidRDefault="00905DEC">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术后出血率</w:t>
      </w:r>
    </w:p>
    <w:p w:rsidR="00CD5313" w:rsidRDefault="00905DEC" w:rsidP="000467DC">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行超声内镜下脓肿穿刺引流术的手术对象中术后发生出血的病例数占同时期行超声内镜下脓肿穿刺引流术的总例数的比列。</w:t>
      </w:r>
    </w:p>
    <w:p w:rsidR="00CD5313" w:rsidRDefault="00905DE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D5313" w:rsidRDefault="00905DEC">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CD5313" w:rsidRDefault="00CD5313">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行超声内镜下脓肿穿刺引流术病例中发生术后发生出血的例数</m:t>
            </m:r>
          </m:num>
          <m:den>
            <m:r>
              <m:rPr>
                <m:sty m:val="p"/>
              </m:rPr>
              <w:rPr>
                <w:rFonts w:ascii="Cambria Math" w:eastAsia="仿宋" w:hAnsi="Cambria Math" w:cs="仿宋" w:hint="eastAsia"/>
                <w:sz w:val="32"/>
                <w:szCs w:val="32"/>
              </w:rPr>
              <m:t>同期行超声内镜下脓肿穿刺引流术总例数</m:t>
            </m:r>
          </m:den>
        </m:f>
      </m:oMath>
      <w:r w:rsidR="00905DEC">
        <w:rPr>
          <w:rFonts w:ascii="Arial" w:eastAsia="仿宋" w:hAnsi="Arial" w:cs="Arial"/>
          <w:sz w:val="32"/>
          <w:szCs w:val="32"/>
        </w:rPr>
        <w:t>×</w:t>
      </w:r>
      <w:r w:rsidR="00905DEC">
        <w:rPr>
          <w:rFonts w:ascii="仿宋" w:eastAsia="仿宋" w:hAnsi="仿宋" w:cs="仿宋" w:hint="eastAsia"/>
          <w:sz w:val="32"/>
          <w:szCs w:val="32"/>
        </w:rPr>
        <w:t>100%</w:t>
      </w:r>
    </w:p>
    <w:p w:rsidR="00CD5313" w:rsidRDefault="00905DEC">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CD5313" w:rsidRDefault="00905DEC" w:rsidP="000467DC">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行超声内镜下脓肿穿刺引流术的手术对象中术后发生死亡的病例数占同时期行超声内镜下脓肿穿刺引流术的总例数的比列。</w:t>
      </w:r>
    </w:p>
    <w:p w:rsidR="00CD5313" w:rsidRDefault="00905DEC" w:rsidP="000467DC">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D5313" w:rsidRDefault="00905DEC">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行超声内镜下脓肿穿刺引流术病例中发生死亡的例数</m:t>
            </m:r>
          </m:num>
          <m:den>
            <m:r>
              <m:rPr>
                <m:sty m:val="p"/>
              </m:rPr>
              <w:rPr>
                <w:rFonts w:ascii="Cambria Math" w:eastAsia="仿宋" w:hAnsi="Cambria Math" w:cs="仿宋" w:hint="eastAsia"/>
                <w:sz w:val="32"/>
                <w:szCs w:val="32"/>
              </w:rPr>
              <m:t>同期行超声内镜下脓肿穿刺引流术的总例数</m:t>
            </m:r>
          </m:den>
        </m:f>
      </m:oMath>
      <w:r>
        <w:rPr>
          <w:rFonts w:ascii="Arial" w:eastAsia="仿宋" w:hAnsi="Arial" w:cs="Arial"/>
          <w:sz w:val="32"/>
          <w:szCs w:val="32"/>
        </w:rPr>
        <w:t>×</w:t>
      </w:r>
      <w:r>
        <w:rPr>
          <w:rFonts w:ascii="仿宋" w:eastAsia="仿宋" w:hAnsi="仿宋" w:cs="仿宋" w:hint="eastAsia"/>
          <w:sz w:val="32"/>
          <w:szCs w:val="32"/>
        </w:rPr>
        <w:t>100%</w:t>
      </w:r>
    </w:p>
    <w:p w:rsidR="00CD5313" w:rsidRDefault="00905DEC">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CD5313" w:rsidRDefault="00905DEC" w:rsidP="000467DC">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行超声内镜下脓肿穿刺引流术的手术对象中术后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年内规律随访的病例数占同时期行超声内镜下脓肿穿刺引流术的总例数的比列。</w:t>
      </w:r>
    </w:p>
    <w:p w:rsidR="00CD5313" w:rsidRDefault="00905DEC" w:rsidP="000467D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D5313" w:rsidRDefault="00905DEC">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CD5313" w:rsidRDefault="00CD5313">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行超声内镜下脓肿穿刺引流术病例中术后一年内规律随访的例数</m:t>
            </m:r>
          </m:num>
          <m:den>
            <m:r>
              <m:rPr>
                <m:sty m:val="p"/>
              </m:rPr>
              <w:rPr>
                <w:rFonts w:ascii="Cambria Math" w:eastAsia="仿宋" w:hAnsi="Cambria Math" w:cs="仿宋" w:hint="eastAsia"/>
                <w:sz w:val="32"/>
                <w:szCs w:val="32"/>
              </w:rPr>
              <m:t>同期行超声内镜下脓肿穿刺引流术总例数</m:t>
            </m:r>
          </m:den>
        </m:f>
      </m:oMath>
      <w:r w:rsidR="00905DEC">
        <w:rPr>
          <w:rFonts w:ascii="Arial" w:eastAsia="仿宋" w:hAnsi="Arial" w:cs="Arial"/>
          <w:sz w:val="32"/>
          <w:szCs w:val="32"/>
        </w:rPr>
        <w:t>×</w:t>
      </w:r>
      <w:r w:rsidR="00905DEC">
        <w:rPr>
          <w:rFonts w:ascii="仿宋" w:eastAsia="仿宋" w:hAnsi="仿宋" w:cs="仿宋" w:hint="eastAsia"/>
          <w:sz w:val="32"/>
          <w:szCs w:val="32"/>
        </w:rPr>
        <w:t>100%</w:t>
      </w:r>
    </w:p>
    <w:p w:rsidR="00CD5313" w:rsidRDefault="00CD5313">
      <w:pPr>
        <w:rPr>
          <w:rFonts w:ascii="仿宋" w:eastAsia="仿宋" w:hAnsi="仿宋" w:cs="仿宋"/>
          <w:sz w:val="28"/>
          <w:szCs w:val="28"/>
        </w:rPr>
      </w:pPr>
    </w:p>
    <w:sectPr w:rsidR="00CD5313" w:rsidSect="00CD5313">
      <w:footerReference w:type="default" r:id="rId7"/>
      <w:pgSz w:w="11906" w:h="16838"/>
      <w:pgMar w:top="1440" w:right="1587" w:bottom="1440"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DEC" w:rsidRDefault="00905DEC" w:rsidP="00CD5313">
      <w:r>
        <w:separator/>
      </w:r>
    </w:p>
  </w:endnote>
  <w:endnote w:type="continuationSeparator" w:id="1">
    <w:p w:rsidR="00905DEC" w:rsidRDefault="00905DEC" w:rsidP="00CD53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313" w:rsidRDefault="00CD5313">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CD5313" w:rsidRDefault="00CD5313">
                <w:pPr>
                  <w:pStyle w:val="a4"/>
                </w:pPr>
                <w:r>
                  <w:rPr>
                    <w:rFonts w:hint="eastAsia"/>
                  </w:rPr>
                  <w:fldChar w:fldCharType="begin"/>
                </w:r>
                <w:r w:rsidR="00905DEC">
                  <w:rPr>
                    <w:rFonts w:hint="eastAsia"/>
                  </w:rPr>
                  <w:instrText xml:space="preserve"> PAGE  \* MERGEFORMAT </w:instrText>
                </w:r>
                <w:r>
                  <w:rPr>
                    <w:rFonts w:hint="eastAsia"/>
                  </w:rPr>
                  <w:fldChar w:fldCharType="separate"/>
                </w:r>
                <w:r w:rsidR="000467DC">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DEC" w:rsidRDefault="00905DEC" w:rsidP="00CD5313">
      <w:r>
        <w:separator/>
      </w:r>
    </w:p>
  </w:footnote>
  <w:footnote w:type="continuationSeparator" w:id="1">
    <w:p w:rsidR="00905DEC" w:rsidRDefault="00905DEC" w:rsidP="00CD53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4BAD"/>
    <w:rsid w:val="000467DC"/>
    <w:rsid w:val="00160BC3"/>
    <w:rsid w:val="001B2428"/>
    <w:rsid w:val="00422EDB"/>
    <w:rsid w:val="00724247"/>
    <w:rsid w:val="00905DEC"/>
    <w:rsid w:val="00C34BAD"/>
    <w:rsid w:val="00CD5313"/>
    <w:rsid w:val="00CF2D29"/>
    <w:rsid w:val="023822A5"/>
    <w:rsid w:val="25777222"/>
    <w:rsid w:val="26E84E21"/>
    <w:rsid w:val="567B7E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3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D5313"/>
    <w:rPr>
      <w:sz w:val="18"/>
      <w:szCs w:val="18"/>
    </w:rPr>
  </w:style>
  <w:style w:type="paragraph" w:styleId="a4">
    <w:name w:val="footer"/>
    <w:basedOn w:val="a"/>
    <w:link w:val="Char0"/>
    <w:uiPriority w:val="99"/>
    <w:semiHidden/>
    <w:unhideWhenUsed/>
    <w:qFormat/>
    <w:rsid w:val="00CD531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D531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CD5313"/>
    <w:rPr>
      <w:sz w:val="18"/>
      <w:szCs w:val="18"/>
    </w:rPr>
  </w:style>
  <w:style w:type="character" w:customStyle="1" w:styleId="Char0">
    <w:name w:val="页脚 Char"/>
    <w:basedOn w:val="a0"/>
    <w:link w:val="a4"/>
    <w:uiPriority w:val="99"/>
    <w:semiHidden/>
    <w:qFormat/>
    <w:rsid w:val="00CD5313"/>
    <w:rPr>
      <w:sz w:val="18"/>
      <w:szCs w:val="18"/>
    </w:rPr>
  </w:style>
  <w:style w:type="paragraph" w:styleId="a6">
    <w:name w:val="List Paragraph"/>
    <w:basedOn w:val="a"/>
    <w:uiPriority w:val="34"/>
    <w:qFormat/>
    <w:rsid w:val="00CD5313"/>
    <w:pPr>
      <w:ind w:firstLineChars="200" w:firstLine="420"/>
    </w:pPr>
  </w:style>
  <w:style w:type="character" w:customStyle="1" w:styleId="Char">
    <w:name w:val="批注框文本 Char"/>
    <w:basedOn w:val="a0"/>
    <w:link w:val="a3"/>
    <w:uiPriority w:val="99"/>
    <w:semiHidden/>
    <w:qFormat/>
    <w:rsid w:val="00CD531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Words>
  <Characters>711</Characters>
  <Application>Microsoft Office Word</Application>
  <DocSecurity>0</DocSecurity>
  <Lines>5</Lines>
  <Paragraphs>1</Paragraphs>
  <ScaleCrop>false</ScaleCrop>
  <Company>China</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2018-08-18T12:43:00Z</dcterms:created>
  <dcterms:modified xsi:type="dcterms:W3CDTF">2020-09-29T10:08:00Z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